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DA7" w:rsidRPr="00EC1547" w:rsidRDefault="00BE0DA7" w:rsidP="00AD4D36">
      <w:pPr>
        <w:autoSpaceDE w:val="0"/>
        <w:autoSpaceDN w:val="0"/>
        <w:adjustRightInd w:val="0"/>
        <w:rPr>
          <w:rFonts w:ascii="Arial" w:hAnsi="Arial" w:cs="Arial"/>
          <w:b/>
          <w:sz w:val="22"/>
          <w:szCs w:val="22"/>
        </w:rPr>
      </w:pPr>
      <w:r w:rsidRPr="00EC1547">
        <w:rPr>
          <w:rFonts w:ascii="Arial" w:hAnsi="Arial" w:cs="Arial"/>
          <w:b/>
          <w:sz w:val="22"/>
          <w:szCs w:val="22"/>
        </w:rPr>
        <w:t xml:space="preserve">ASE/SEA Immersive Simulation Workshops </w:t>
      </w:r>
    </w:p>
    <w:p w:rsidR="00BE0DA7" w:rsidRPr="00EC1547" w:rsidRDefault="00BE0DA7" w:rsidP="00AD4D36">
      <w:pPr>
        <w:autoSpaceDE w:val="0"/>
        <w:autoSpaceDN w:val="0"/>
        <w:adjustRightInd w:val="0"/>
        <w:rPr>
          <w:rFonts w:ascii="Arial" w:hAnsi="Arial" w:cs="Arial"/>
          <w:b/>
          <w:sz w:val="22"/>
          <w:szCs w:val="22"/>
        </w:rPr>
      </w:pPr>
    </w:p>
    <w:p w:rsidR="00BE0DA7" w:rsidRPr="00EC1547" w:rsidRDefault="00BE0DA7" w:rsidP="00AD4D36">
      <w:pPr>
        <w:autoSpaceDE w:val="0"/>
        <w:autoSpaceDN w:val="0"/>
        <w:adjustRightInd w:val="0"/>
        <w:rPr>
          <w:rFonts w:ascii="Arial" w:hAnsi="Arial" w:cs="Arial"/>
          <w:b/>
          <w:sz w:val="22"/>
          <w:szCs w:val="22"/>
        </w:rPr>
      </w:pPr>
      <w:r w:rsidRPr="00EC1547">
        <w:rPr>
          <w:rFonts w:ascii="Arial" w:hAnsi="Arial" w:cs="Arial"/>
          <w:sz w:val="22"/>
          <w:szCs w:val="22"/>
        </w:rPr>
        <w:t>ASE/SEA Immersive workshops will be held at Harborview Simulation Center. Shuttle bus transportation provided from the Westin and Motif hotels.</w:t>
      </w:r>
    </w:p>
    <w:p w:rsidR="00BE0DA7" w:rsidRPr="00EC1547" w:rsidRDefault="00BE0DA7" w:rsidP="00AD4D36">
      <w:pPr>
        <w:autoSpaceDE w:val="0"/>
        <w:autoSpaceDN w:val="0"/>
        <w:adjustRightInd w:val="0"/>
        <w:rPr>
          <w:rFonts w:ascii="Arial" w:hAnsi="Arial" w:cs="Arial"/>
          <w:b/>
          <w:sz w:val="22"/>
          <w:szCs w:val="22"/>
        </w:rPr>
      </w:pPr>
    </w:p>
    <w:p w:rsidR="00BE0DA7" w:rsidRPr="00EC1547" w:rsidRDefault="00BE0DA7" w:rsidP="00AD4D36">
      <w:pPr>
        <w:autoSpaceDE w:val="0"/>
        <w:autoSpaceDN w:val="0"/>
        <w:adjustRightInd w:val="0"/>
        <w:rPr>
          <w:rFonts w:ascii="Arial" w:hAnsi="Arial" w:cs="Arial"/>
          <w:b/>
          <w:sz w:val="22"/>
          <w:szCs w:val="22"/>
        </w:rPr>
      </w:pPr>
      <w:r w:rsidRPr="00EC1547">
        <w:rPr>
          <w:rFonts w:ascii="Arial" w:hAnsi="Arial" w:cs="Arial"/>
          <w:b/>
          <w:sz w:val="22"/>
          <w:szCs w:val="22"/>
        </w:rPr>
        <w:t>1. Interdisciplinary Simulation-Based Crisis Resource Management Training for Anesthesia and Surgery Residents</w:t>
      </w:r>
    </w:p>
    <w:p w:rsidR="00BE0DA7" w:rsidRPr="00EC1547" w:rsidRDefault="00BE0DA7" w:rsidP="00AD4D36">
      <w:pPr>
        <w:autoSpaceDE w:val="0"/>
        <w:autoSpaceDN w:val="0"/>
        <w:adjustRightInd w:val="0"/>
        <w:rPr>
          <w:rFonts w:ascii="Arial" w:hAnsi="Arial" w:cs="Arial"/>
          <w:b/>
          <w:sz w:val="22"/>
          <w:szCs w:val="22"/>
        </w:rPr>
      </w:pPr>
      <w:r w:rsidRPr="00EC1547">
        <w:rPr>
          <w:rFonts w:ascii="Arial" w:hAnsi="Arial" w:cs="Arial"/>
          <w:sz w:val="22"/>
          <w:szCs w:val="22"/>
        </w:rPr>
        <w:br/>
        <w:t xml:space="preserve">Crisis resource management (CRM), aims to coordinate and utilize all available resources to optimize patient outcomes in unexpected situations. Training in CRM has been shown to improve performance and reduce medical errors in anesthesia teams. This workshop will provide surgical educators with the knowledge and tools necessary to 1) describe the principles of CRM in an operative setting, 2) create a simulated surgical abdomen training model, 3) assess the non-technical skills of learners using ANTS or NOTSS assessment tools, and 4) design and implement an interdisciplinary simulation-based CRM curriculum for residents at their home institution. </w:t>
      </w:r>
    </w:p>
    <w:p w:rsidR="00BE0DA7" w:rsidRPr="00EC1547" w:rsidRDefault="00BE0DA7" w:rsidP="00AD4D36">
      <w:pPr>
        <w:autoSpaceDE w:val="0"/>
        <w:autoSpaceDN w:val="0"/>
        <w:adjustRightInd w:val="0"/>
        <w:rPr>
          <w:rFonts w:ascii="Arial" w:hAnsi="Arial" w:cs="Arial"/>
          <w:sz w:val="22"/>
          <w:szCs w:val="22"/>
        </w:rPr>
      </w:pPr>
    </w:p>
    <w:p w:rsidR="00BE0DA7" w:rsidRPr="00EC1547" w:rsidRDefault="00BE0DA7" w:rsidP="00AD4D36">
      <w:pPr>
        <w:autoSpaceDE w:val="0"/>
        <w:autoSpaceDN w:val="0"/>
        <w:adjustRightInd w:val="0"/>
        <w:rPr>
          <w:rFonts w:ascii="Arial" w:hAnsi="Arial" w:cs="Arial"/>
          <w:b/>
          <w:sz w:val="22"/>
          <w:szCs w:val="22"/>
        </w:rPr>
      </w:pPr>
      <w:bookmarkStart w:id="0" w:name="_GoBack"/>
      <w:bookmarkEnd w:id="0"/>
      <w:r w:rsidRPr="00EC1547">
        <w:rPr>
          <w:rFonts w:ascii="Arial" w:hAnsi="Arial" w:cs="Arial"/>
          <w:b/>
          <w:sz w:val="22"/>
          <w:szCs w:val="22"/>
        </w:rPr>
        <w:t>2. Developing an Advanced Laparoscopic Skills Curriculum – What Do We Need and How Do We Get There? A Joint Workshop of SAGES and ASE</w:t>
      </w:r>
    </w:p>
    <w:p w:rsidR="00BE0DA7" w:rsidRPr="00EC1547" w:rsidRDefault="00BE0DA7" w:rsidP="00AD4D36">
      <w:pPr>
        <w:autoSpaceDE w:val="0"/>
        <w:autoSpaceDN w:val="0"/>
        <w:adjustRightInd w:val="0"/>
        <w:rPr>
          <w:rFonts w:ascii="Arial" w:hAnsi="Arial" w:cs="Arial"/>
          <w:sz w:val="22"/>
          <w:szCs w:val="22"/>
        </w:rPr>
      </w:pPr>
    </w:p>
    <w:p w:rsidR="00BE0DA7" w:rsidRPr="00EC1547" w:rsidRDefault="00BE0DA7" w:rsidP="00AD4D36">
      <w:pPr>
        <w:autoSpaceDE w:val="0"/>
        <w:autoSpaceDN w:val="0"/>
        <w:adjustRightInd w:val="0"/>
        <w:rPr>
          <w:rFonts w:ascii="Arial" w:hAnsi="Arial" w:cs="Arial"/>
          <w:sz w:val="22"/>
          <w:szCs w:val="22"/>
        </w:rPr>
      </w:pPr>
      <w:r w:rsidRPr="00EC1547">
        <w:rPr>
          <w:rFonts w:ascii="Arial" w:hAnsi="Arial" w:cs="Arial"/>
          <w:sz w:val="22"/>
          <w:szCs w:val="22"/>
        </w:rPr>
        <w:t>A recent survey of minimally invasive surgery fellowship directors suggested significant deficits in the technical skills of incoming fellows: advanced suturing, off-set camera and dealing with difficult exposure. This joint ASE/SAGES workshop will explore the development of an advanced simulation-based laparoscopic curriculum. After this workshop, attendees will be able to: 1. Identify common areas for improvement in advanced laparoscopic skills among graduating general surgery residents. 2. Recognize the benefits and challenges to implementing an advanced laparoscopic skills curriculum. 3. Assess the advanced laparoscopic skills simulation curriculum presented and recommend improvements/modifications for their institutions 4. Build an inexpensive advanced laparoscopic skills simulator.</w:t>
      </w:r>
    </w:p>
    <w:p w:rsidR="00BE0DA7" w:rsidRPr="00EC1547" w:rsidRDefault="00BE0DA7" w:rsidP="00AD4D36">
      <w:pPr>
        <w:autoSpaceDE w:val="0"/>
        <w:autoSpaceDN w:val="0"/>
        <w:adjustRightInd w:val="0"/>
        <w:rPr>
          <w:rFonts w:ascii="Arial" w:hAnsi="Arial" w:cs="Arial"/>
          <w:sz w:val="22"/>
          <w:szCs w:val="22"/>
        </w:rPr>
      </w:pPr>
    </w:p>
    <w:p w:rsidR="00BE0DA7" w:rsidRPr="00EC1547" w:rsidRDefault="00BE0DA7" w:rsidP="00EC1547">
      <w:pPr>
        <w:rPr>
          <w:rFonts w:ascii="Arial" w:hAnsi="Arial" w:cs="Arial"/>
          <w:b/>
          <w:sz w:val="22"/>
          <w:szCs w:val="22"/>
        </w:rPr>
      </w:pPr>
      <w:r w:rsidRPr="00EC1547">
        <w:rPr>
          <w:rFonts w:ascii="Arial" w:hAnsi="Arial" w:cs="Arial"/>
          <w:b/>
          <w:sz w:val="22"/>
          <w:szCs w:val="22"/>
        </w:rPr>
        <w:t>3. Use of High-Fidelity Simulation to Improve Handoff Communication Among Surgery and Anesthesiology Residents</w:t>
      </w:r>
    </w:p>
    <w:p w:rsidR="00BE0DA7" w:rsidRPr="00EC1547" w:rsidRDefault="00BE0DA7" w:rsidP="00EC1547">
      <w:pPr>
        <w:rPr>
          <w:rFonts w:ascii="Arial" w:hAnsi="Arial" w:cs="Arial"/>
          <w:sz w:val="22"/>
          <w:szCs w:val="22"/>
        </w:rPr>
      </w:pPr>
      <w:r w:rsidRPr="00EC1547">
        <w:rPr>
          <w:rFonts w:ascii="Arial" w:hAnsi="Arial" w:cs="Arial"/>
          <w:sz w:val="22"/>
          <w:szCs w:val="22"/>
        </w:rPr>
        <w:t>Jaime Hyman, MD; Adam Levine, MD; Scott Nguyen, MD; Francine Yudkowitz, MD</w:t>
      </w:r>
    </w:p>
    <w:p w:rsidR="00BE0DA7" w:rsidRPr="00EC1547" w:rsidRDefault="00BE0DA7" w:rsidP="00EC1547">
      <w:pPr>
        <w:rPr>
          <w:rFonts w:ascii="Arial" w:hAnsi="Arial" w:cs="Arial"/>
          <w:sz w:val="22"/>
          <w:szCs w:val="22"/>
        </w:rPr>
      </w:pPr>
      <w:r w:rsidRPr="00EC1547">
        <w:rPr>
          <w:rFonts w:ascii="Arial" w:hAnsi="Arial" w:cs="Arial"/>
          <w:sz w:val="22"/>
          <w:szCs w:val="22"/>
        </w:rPr>
        <w:t>Upon completion of this activity, learners will:</w:t>
      </w:r>
    </w:p>
    <w:p w:rsidR="00BE0DA7" w:rsidRPr="00EC1547" w:rsidRDefault="00BE0DA7" w:rsidP="00EC1547">
      <w:pPr>
        <w:pStyle w:val="ListParagraph"/>
        <w:numPr>
          <w:ilvl w:val="0"/>
          <w:numId w:val="1"/>
        </w:numPr>
        <w:rPr>
          <w:rFonts w:ascii="Arial" w:hAnsi="Arial" w:cs="Arial"/>
          <w:sz w:val="22"/>
          <w:szCs w:val="22"/>
        </w:rPr>
      </w:pPr>
      <w:r w:rsidRPr="00EC1547">
        <w:rPr>
          <w:rFonts w:ascii="Arial" w:hAnsi="Arial" w:cs="Arial"/>
          <w:sz w:val="22"/>
          <w:szCs w:val="22"/>
        </w:rPr>
        <w:t>Overcome barriers to effective patient handoffs</w:t>
      </w:r>
    </w:p>
    <w:p w:rsidR="00BE0DA7" w:rsidRPr="00EC1547" w:rsidRDefault="00BE0DA7" w:rsidP="00EC1547">
      <w:pPr>
        <w:pStyle w:val="ListParagraph"/>
        <w:numPr>
          <w:ilvl w:val="0"/>
          <w:numId w:val="1"/>
        </w:numPr>
        <w:rPr>
          <w:rFonts w:ascii="Arial" w:hAnsi="Arial" w:cs="Arial"/>
          <w:sz w:val="22"/>
          <w:szCs w:val="22"/>
        </w:rPr>
      </w:pPr>
      <w:r w:rsidRPr="00EC1547">
        <w:rPr>
          <w:rFonts w:ascii="Arial" w:hAnsi="Arial" w:cs="Arial"/>
          <w:sz w:val="22"/>
          <w:szCs w:val="22"/>
        </w:rPr>
        <w:t>Communicate effectively in a structured manner when performing handoffs</w:t>
      </w:r>
    </w:p>
    <w:p w:rsidR="00BE0DA7" w:rsidRPr="00EC1547" w:rsidRDefault="00BE0DA7" w:rsidP="00EC1547">
      <w:pPr>
        <w:pStyle w:val="ListParagraph"/>
        <w:numPr>
          <w:ilvl w:val="0"/>
          <w:numId w:val="1"/>
        </w:numPr>
        <w:rPr>
          <w:rFonts w:ascii="Arial" w:hAnsi="Arial" w:cs="Arial"/>
          <w:sz w:val="22"/>
          <w:szCs w:val="22"/>
        </w:rPr>
      </w:pPr>
      <w:r w:rsidRPr="00EC1547">
        <w:rPr>
          <w:rFonts w:ascii="Arial" w:hAnsi="Arial" w:cs="Arial"/>
          <w:sz w:val="22"/>
          <w:szCs w:val="22"/>
        </w:rPr>
        <w:t>Implement a simulation-based curriculum to teach surgery and anesthesiology residents how to perform safe and effective handoffs</w:t>
      </w:r>
    </w:p>
    <w:p w:rsidR="00BE0DA7" w:rsidRPr="00EC1547" w:rsidRDefault="00BE0DA7" w:rsidP="00EC1547">
      <w:pPr>
        <w:rPr>
          <w:rFonts w:ascii="Arial" w:hAnsi="Arial" w:cs="Arial"/>
          <w:sz w:val="22"/>
          <w:szCs w:val="22"/>
        </w:rPr>
      </w:pPr>
    </w:p>
    <w:p w:rsidR="00BE0DA7" w:rsidRPr="00EC1547" w:rsidRDefault="00BE0DA7" w:rsidP="00EC1547">
      <w:pPr>
        <w:rPr>
          <w:rFonts w:ascii="Arial" w:hAnsi="Arial" w:cs="Arial"/>
          <w:b/>
          <w:sz w:val="22"/>
          <w:szCs w:val="22"/>
        </w:rPr>
      </w:pPr>
      <w:r>
        <w:rPr>
          <w:rFonts w:ascii="Arial" w:hAnsi="Arial" w:cs="Arial"/>
          <w:b/>
          <w:sz w:val="22"/>
          <w:szCs w:val="22"/>
        </w:rPr>
        <w:t>4. Teaching a</w:t>
      </w:r>
      <w:r w:rsidRPr="00EC1547">
        <w:rPr>
          <w:rFonts w:ascii="Arial" w:hAnsi="Arial" w:cs="Arial"/>
          <w:b/>
          <w:sz w:val="22"/>
          <w:szCs w:val="22"/>
        </w:rPr>
        <w:t>nd Implementing The 2 Challenge Rule</w:t>
      </w:r>
    </w:p>
    <w:p w:rsidR="00BE0DA7" w:rsidRPr="00EC1547" w:rsidRDefault="00BE0DA7" w:rsidP="00EC1547">
      <w:pPr>
        <w:rPr>
          <w:rFonts w:ascii="Arial" w:hAnsi="Arial" w:cs="Arial"/>
          <w:sz w:val="22"/>
          <w:szCs w:val="22"/>
        </w:rPr>
      </w:pPr>
      <w:r>
        <w:rPr>
          <w:rFonts w:ascii="Arial" w:hAnsi="Arial" w:cs="Arial"/>
          <w:sz w:val="22"/>
          <w:szCs w:val="22"/>
        </w:rPr>
        <w:t>Alan Kulig, MD, Gladys Fernandez, MD</w:t>
      </w:r>
    </w:p>
    <w:p w:rsidR="00BE0DA7" w:rsidRPr="00EC1547" w:rsidRDefault="00BE0DA7" w:rsidP="00EC1547">
      <w:pPr>
        <w:rPr>
          <w:rFonts w:ascii="Arial" w:hAnsi="Arial" w:cs="Arial"/>
          <w:sz w:val="22"/>
          <w:szCs w:val="22"/>
        </w:rPr>
      </w:pPr>
      <w:r w:rsidRPr="00EC1547">
        <w:rPr>
          <w:rFonts w:ascii="Arial" w:hAnsi="Arial" w:cs="Arial"/>
          <w:sz w:val="22"/>
          <w:szCs w:val="22"/>
        </w:rPr>
        <w:t>Upon completion of this activity, learners will:</w:t>
      </w:r>
    </w:p>
    <w:p w:rsidR="00BE0DA7" w:rsidRPr="00EC1547" w:rsidRDefault="00BE0DA7" w:rsidP="00EC1547">
      <w:pPr>
        <w:pStyle w:val="ListParagraph"/>
        <w:numPr>
          <w:ilvl w:val="0"/>
          <w:numId w:val="2"/>
        </w:numPr>
        <w:rPr>
          <w:rFonts w:ascii="Arial" w:hAnsi="Arial" w:cs="Arial"/>
          <w:sz w:val="22"/>
          <w:szCs w:val="22"/>
        </w:rPr>
      </w:pPr>
      <w:r w:rsidRPr="00EC1547">
        <w:rPr>
          <w:rFonts w:ascii="Arial" w:hAnsi="Arial" w:cs="Arial"/>
          <w:sz w:val="22"/>
          <w:szCs w:val="22"/>
        </w:rPr>
        <w:t>Be able to describe the 2 Challenge Rule, including concepts of advocacy and inquiry, and know when to employ it clinically.</w:t>
      </w:r>
    </w:p>
    <w:p w:rsidR="00BE0DA7" w:rsidRPr="00EC1547" w:rsidRDefault="00BE0DA7" w:rsidP="00EC1547">
      <w:pPr>
        <w:pStyle w:val="ListParagraph"/>
        <w:numPr>
          <w:ilvl w:val="0"/>
          <w:numId w:val="2"/>
        </w:numPr>
        <w:rPr>
          <w:rFonts w:ascii="Arial" w:hAnsi="Arial" w:cs="Arial"/>
          <w:sz w:val="22"/>
          <w:szCs w:val="22"/>
        </w:rPr>
      </w:pPr>
      <w:r w:rsidRPr="00EC1547">
        <w:rPr>
          <w:rFonts w:ascii="Arial" w:hAnsi="Arial" w:cs="Arial"/>
          <w:sz w:val="22"/>
          <w:szCs w:val="22"/>
        </w:rPr>
        <w:t>Gain experience practicing the 2 Challenge Rule in small group simulations to gain confidence and competence.</w:t>
      </w:r>
    </w:p>
    <w:p w:rsidR="00BE0DA7" w:rsidRPr="00EC1547" w:rsidRDefault="00BE0DA7" w:rsidP="00EC1547">
      <w:pPr>
        <w:pStyle w:val="ListParagraph"/>
        <w:numPr>
          <w:ilvl w:val="0"/>
          <w:numId w:val="2"/>
        </w:numPr>
        <w:rPr>
          <w:rFonts w:ascii="Arial" w:hAnsi="Arial" w:cs="Arial"/>
          <w:sz w:val="22"/>
          <w:szCs w:val="22"/>
        </w:rPr>
      </w:pPr>
      <w:r w:rsidRPr="00EC1547">
        <w:rPr>
          <w:rFonts w:ascii="Arial" w:hAnsi="Arial" w:cs="Arial"/>
          <w:sz w:val="22"/>
          <w:szCs w:val="22"/>
        </w:rPr>
        <w:t>Decrease the potential for patient safety breaches by employing the 2 Challenge Rule clinically.</w:t>
      </w:r>
    </w:p>
    <w:p w:rsidR="00BE0DA7" w:rsidRPr="00EC1547" w:rsidRDefault="00BE0DA7">
      <w:pPr>
        <w:rPr>
          <w:rFonts w:ascii="Arial" w:hAnsi="Arial" w:cs="Arial"/>
          <w:sz w:val="22"/>
          <w:szCs w:val="22"/>
        </w:rPr>
      </w:pPr>
    </w:p>
    <w:sectPr w:rsidR="00BE0DA7" w:rsidRPr="00EC1547" w:rsidSect="006F607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FB3B90"/>
    <w:multiLevelType w:val="hybridMultilevel"/>
    <w:tmpl w:val="97704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E096B9C"/>
    <w:multiLevelType w:val="hybridMultilevel"/>
    <w:tmpl w:val="16F63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4D36"/>
    <w:rsid w:val="00000723"/>
    <w:rsid w:val="00043D3B"/>
    <w:rsid w:val="001860B3"/>
    <w:rsid w:val="006F6076"/>
    <w:rsid w:val="00AB1D01"/>
    <w:rsid w:val="00AD4D36"/>
    <w:rsid w:val="00BE0DA7"/>
    <w:rsid w:val="00EC154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D36"/>
    <w:rPr>
      <w:rFonts w:ascii="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C1547"/>
    <w:pPr>
      <w:ind w:left="720"/>
      <w:contextualSpacing/>
    </w:pPr>
    <w:rPr>
      <w:rFonts w:ascii="Calibri" w:eastAsia="Times New Roman" w:hAnsi="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424</Words>
  <Characters>2419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ASE/SEA Immersive Simulation Workshops </dc:title>
  <dc:subject/>
  <dc:creator>SURWIN7x64</dc:creator>
  <cp:keywords/>
  <dc:description/>
  <cp:lastModifiedBy>Brenda Brown</cp:lastModifiedBy>
  <cp:revision>2</cp:revision>
  <dcterms:created xsi:type="dcterms:W3CDTF">2015-02-03T17:42:00Z</dcterms:created>
  <dcterms:modified xsi:type="dcterms:W3CDTF">2015-02-03T17:42:00Z</dcterms:modified>
</cp:coreProperties>
</file>